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</w:rPr>
        <w:t>FRAN</w:t>
      </w:r>
      <w:r>
        <w:rPr>
          <w:rFonts w:ascii="Trebuchet MS" w:hAnsi="Trebuchet MS" w:hint="default"/>
          <w:b w:val="1"/>
          <w:bCs w:val="1"/>
          <w:sz w:val="32"/>
          <w:szCs w:val="32"/>
          <w:rtl w:val="0"/>
          <w:lang w:val="en-US"/>
        </w:rPr>
        <w:t>Ç</w:t>
      </w: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</w:rPr>
        <w:t>AIS I: GUIDE EXAMEN FINAL 2e SEMESTRE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A. LA FAMILLE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1. Vocabulaire: See Bien Dit Textbook pp. 90-91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2. Structures: See </w:t>
      </w:r>
      <w:r>
        <w:rPr>
          <w:rFonts w:ascii="Trebuchet MS" w:hAnsi="Trebuchet MS"/>
          <w:sz w:val="28"/>
          <w:szCs w:val="28"/>
          <w:rtl w:val="0"/>
          <w:lang w:val="nl-NL"/>
        </w:rPr>
        <w:t xml:space="preserve">Bien Dit Textbook </w:t>
      </w:r>
      <w:r>
        <w:rPr>
          <w:rFonts w:ascii="Trebuchet MS" w:hAnsi="Trebuchet MS"/>
          <w:sz w:val="28"/>
          <w:szCs w:val="28"/>
          <w:rtl w:val="0"/>
          <w:lang w:val="en-US"/>
        </w:rPr>
        <w:t>pp. 92-93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3. Possessifs: See </w:t>
      </w:r>
      <w:r>
        <w:rPr>
          <w:rFonts w:ascii="Trebuchet MS" w:hAnsi="Trebuchet MS"/>
          <w:sz w:val="28"/>
          <w:szCs w:val="28"/>
          <w:rtl w:val="0"/>
          <w:lang w:val="nl-NL"/>
        </w:rPr>
        <w:t xml:space="preserve">Bien Dit Textbook </w:t>
      </w:r>
      <w:r>
        <w:rPr>
          <w:rFonts w:ascii="Trebuchet MS" w:hAnsi="Trebuchet MS"/>
          <w:sz w:val="28"/>
          <w:szCs w:val="28"/>
          <w:rtl w:val="0"/>
          <w:lang w:val="en-US"/>
        </w:rPr>
        <w:t>p. 94</w:t>
      </w: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Supplementary resources on the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Weebly: Semaine du 8 f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vrier et Semaine du 7 mars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B. RATATOUILLE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Description physique/personnelle des personnages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See Film Resource Packet, pp. 8-15 and Master Presentation, Slides 33-66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on the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Weebly: Semaine du 8 f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vrier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C. LA DESCRIPTION PERSONNELLE = J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ai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 xml:space="preserve">…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v. Je suis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Description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motion,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rtl w:val="0"/>
          <w:lang w:val="en-US"/>
        </w:rPr>
        <w:t>tat physique, d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rtl w:val="0"/>
          <w:lang w:val="en-US"/>
        </w:rPr>
        <w:t>sir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See Bien Dit Textbook, p. 170, Powerpoint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“</w:t>
      </w:r>
      <w:r>
        <w:rPr>
          <w:rFonts w:ascii="Trebuchet MS" w:hAnsi="Trebuchet MS"/>
          <w:sz w:val="28"/>
          <w:szCs w:val="28"/>
          <w:rtl w:val="0"/>
          <w:lang w:val="en-US"/>
        </w:rPr>
        <w:t>AVOIR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 xml:space="preserve">” 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Expressions and Les Emotions Handout on the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Weebly: Semaine du 7 mars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 B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D. LES DESTINATIONS EN VILLE</w:t>
      </w:r>
    </w:p>
    <w:p>
      <w:pPr>
        <w:pStyle w:val="Body B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Destinations: See Bien Dit Textbook, pp. 294-295</w:t>
      </w:r>
    </w:p>
    <w:p>
      <w:pPr>
        <w:pStyle w:val="Body B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Objets et Activit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s: See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Weebly: Semaine du 25 avril</w:t>
      </w:r>
    </w:p>
    <w:p>
      <w:pPr>
        <w:pStyle w:val="Body B"/>
      </w:pPr>
      <w:r>
        <w:rPr>
          <w:rFonts w:ascii="Trebuchet MS" w:cs="Trebuchet MS" w:hAnsi="Trebuchet MS" w:eastAsia="Trebuchet MS"/>
          <w:sz w:val="28"/>
          <w:szCs w:val="28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